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5FA3A" w14:textId="77777777" w:rsidR="00C07363" w:rsidRPr="00C07363" w:rsidRDefault="00C07363" w:rsidP="00BA167D">
      <w:pPr>
        <w:tabs>
          <w:tab w:val="left" w:pos="4680"/>
        </w:tabs>
        <w:ind w:left="5103"/>
        <w:rPr>
          <w:sz w:val="28"/>
          <w:szCs w:val="28"/>
          <w:lang w:val="uk-UA"/>
        </w:rPr>
      </w:pPr>
      <w:bookmarkStart w:id="0" w:name="_GoBack"/>
      <w:bookmarkEnd w:id="0"/>
      <w:r w:rsidRPr="00C07363">
        <w:rPr>
          <w:sz w:val="28"/>
          <w:szCs w:val="28"/>
          <w:lang w:val="uk-UA"/>
        </w:rPr>
        <w:t>Волинська обласна рада</w:t>
      </w:r>
    </w:p>
    <w:p w14:paraId="41AD2EE7" w14:textId="77777777" w:rsidR="00C07363" w:rsidRPr="00C07363" w:rsidRDefault="00C07363" w:rsidP="00C07363">
      <w:pPr>
        <w:tabs>
          <w:tab w:val="left" w:pos="4680"/>
        </w:tabs>
        <w:ind w:firstLine="709"/>
        <w:jc w:val="both"/>
        <w:rPr>
          <w:sz w:val="28"/>
          <w:szCs w:val="28"/>
          <w:lang w:val="uk-UA"/>
        </w:rPr>
      </w:pPr>
    </w:p>
    <w:p w14:paraId="2BED37B9" w14:textId="77777777" w:rsidR="00C07363" w:rsidRPr="00C07363" w:rsidRDefault="00C07363" w:rsidP="00C07363">
      <w:pPr>
        <w:ind w:firstLine="567"/>
        <w:jc w:val="center"/>
        <w:rPr>
          <w:rFonts w:eastAsia="Calibri"/>
          <w:sz w:val="28"/>
          <w:szCs w:val="28"/>
          <w:lang w:val="uk-UA" w:eastAsia="en-US"/>
        </w:rPr>
      </w:pPr>
      <w:r w:rsidRPr="00C07363">
        <w:rPr>
          <w:rFonts w:eastAsia="Calibri"/>
          <w:sz w:val="28"/>
          <w:szCs w:val="28"/>
          <w:lang w:val="uk-UA" w:eastAsia="en-US"/>
        </w:rPr>
        <w:t>Пояснювальна записка</w:t>
      </w:r>
    </w:p>
    <w:p w14:paraId="467F8BF3" w14:textId="77777777" w:rsidR="00C07363" w:rsidRPr="00C07363" w:rsidRDefault="00C07363" w:rsidP="00C07363">
      <w:pPr>
        <w:ind w:firstLine="567"/>
        <w:jc w:val="center"/>
        <w:rPr>
          <w:rFonts w:eastAsia="Calibri"/>
          <w:sz w:val="28"/>
          <w:szCs w:val="28"/>
          <w:lang w:val="uk-UA" w:eastAsia="en-US"/>
        </w:rPr>
      </w:pPr>
    </w:p>
    <w:p w14:paraId="2628B7A7" w14:textId="77777777" w:rsidR="00C07363" w:rsidRPr="00C07363" w:rsidRDefault="00C07363" w:rsidP="00C07363">
      <w:pPr>
        <w:ind w:firstLine="567"/>
        <w:jc w:val="center"/>
        <w:rPr>
          <w:rFonts w:eastAsia="Calibri"/>
          <w:sz w:val="28"/>
          <w:szCs w:val="28"/>
          <w:lang w:val="uk-UA" w:eastAsia="en-US"/>
        </w:rPr>
      </w:pPr>
      <w:r w:rsidRPr="00C07363">
        <w:rPr>
          <w:rFonts w:eastAsia="Calibri"/>
          <w:sz w:val="28"/>
          <w:szCs w:val="28"/>
          <w:lang w:val="uk-UA" w:eastAsia="en-US"/>
        </w:rPr>
        <w:t xml:space="preserve">до </w:t>
      </w:r>
      <w:proofErr w:type="spellStart"/>
      <w:r w:rsidRPr="00C07363">
        <w:rPr>
          <w:rFonts w:eastAsia="Calibri"/>
          <w:sz w:val="28"/>
          <w:szCs w:val="28"/>
          <w:lang w:val="uk-UA" w:eastAsia="en-US"/>
        </w:rPr>
        <w:t>проєкту</w:t>
      </w:r>
      <w:proofErr w:type="spellEnd"/>
      <w:r w:rsidRPr="00C07363">
        <w:rPr>
          <w:rFonts w:eastAsia="Calibri"/>
          <w:sz w:val="28"/>
          <w:szCs w:val="28"/>
          <w:lang w:val="uk-UA" w:eastAsia="en-US"/>
        </w:rPr>
        <w:t xml:space="preserve"> рішення Волинської обласної ради «Про затвердження плану формування мережі закладів освіти Волинської області, що забезпечують здобуття повної загальної середньої освіти»</w:t>
      </w:r>
    </w:p>
    <w:p w14:paraId="031A5B5C" w14:textId="77777777" w:rsidR="00C07363" w:rsidRPr="00C07363" w:rsidRDefault="00C07363" w:rsidP="00C07363">
      <w:pPr>
        <w:ind w:firstLine="567"/>
        <w:jc w:val="center"/>
        <w:rPr>
          <w:rFonts w:eastAsia="Calibri"/>
          <w:sz w:val="28"/>
          <w:szCs w:val="28"/>
          <w:lang w:val="uk-UA" w:eastAsia="en-US"/>
        </w:rPr>
      </w:pPr>
    </w:p>
    <w:p w14:paraId="252F9C29"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1. Мета </w:t>
      </w:r>
    </w:p>
    <w:p w14:paraId="2E868C2B"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Рішення Волинської обласної ради розроблено з метою створення ефективної мережі закладів освіти, що забезпечить доступ до якісної і сучасної загальної середньої освіти та створить умови для здобуття учнівською молоддю профільної освіти. </w:t>
      </w:r>
    </w:p>
    <w:p w14:paraId="7ABC0BBC" w14:textId="77777777" w:rsidR="00C07363" w:rsidRPr="00C07363" w:rsidRDefault="00C07363" w:rsidP="00C07363">
      <w:pPr>
        <w:ind w:firstLine="567"/>
        <w:jc w:val="both"/>
        <w:rPr>
          <w:rFonts w:eastAsia="Calibri"/>
          <w:sz w:val="28"/>
          <w:szCs w:val="28"/>
          <w:lang w:val="uk-UA" w:eastAsia="en-US"/>
        </w:rPr>
      </w:pPr>
    </w:p>
    <w:p w14:paraId="1B1B1B64"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2. Обґрунтування необхідності прийняття акта </w:t>
      </w:r>
    </w:p>
    <w:p w14:paraId="79F69AF9"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Прийняття рішення Волинської обласної ради обґрунтовується необхідністю приведення до вимог Закону України «Про повну загальну середню освіту» мережі закладів загальної середньої освіти області, які забезпечують здобуття профільної середньої освіти, та підвищенням економічної ефективності функціонування закладів освіти. </w:t>
      </w:r>
    </w:p>
    <w:p w14:paraId="04A445E3" w14:textId="77777777" w:rsidR="00C07363" w:rsidRPr="00C07363" w:rsidRDefault="00C07363" w:rsidP="00C07363">
      <w:pPr>
        <w:ind w:firstLine="567"/>
        <w:jc w:val="both"/>
        <w:rPr>
          <w:rFonts w:eastAsia="Calibri"/>
          <w:sz w:val="28"/>
          <w:szCs w:val="28"/>
          <w:lang w:val="uk-UA" w:eastAsia="en-US"/>
        </w:rPr>
      </w:pPr>
    </w:p>
    <w:p w14:paraId="2D19B9A8"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3. Основні положення </w:t>
      </w:r>
      <w:proofErr w:type="spellStart"/>
      <w:r w:rsidRPr="00C07363">
        <w:rPr>
          <w:rFonts w:eastAsia="Calibri"/>
          <w:sz w:val="28"/>
          <w:szCs w:val="28"/>
          <w:lang w:val="uk-UA" w:eastAsia="en-US"/>
        </w:rPr>
        <w:t>проєкту</w:t>
      </w:r>
      <w:proofErr w:type="spellEnd"/>
      <w:r w:rsidRPr="00C07363">
        <w:rPr>
          <w:rFonts w:eastAsia="Calibri"/>
          <w:sz w:val="28"/>
          <w:szCs w:val="28"/>
          <w:lang w:val="uk-UA" w:eastAsia="en-US"/>
        </w:rPr>
        <w:t xml:space="preserve"> акта </w:t>
      </w:r>
    </w:p>
    <w:p w14:paraId="4EF4319B" w14:textId="77777777" w:rsidR="00C07363" w:rsidRPr="00C07363" w:rsidRDefault="00C07363" w:rsidP="00C07363">
      <w:pPr>
        <w:ind w:firstLine="567"/>
        <w:jc w:val="both"/>
        <w:rPr>
          <w:rFonts w:eastAsia="Calibri"/>
          <w:bCs/>
          <w:sz w:val="28"/>
          <w:szCs w:val="28"/>
          <w:lang w:val="uk-UA" w:eastAsia="en-US"/>
        </w:rPr>
      </w:pPr>
      <w:r w:rsidRPr="00C07363">
        <w:rPr>
          <w:rFonts w:eastAsia="Calibri"/>
          <w:sz w:val="28"/>
          <w:szCs w:val="28"/>
          <w:lang w:val="uk-UA" w:eastAsia="en-US"/>
        </w:rPr>
        <w:t xml:space="preserve">Мережа закладів загальної середньої освіти формується відповідно до чинного законодавства з урахуванням соціально-економічної та демографічної ситуацій, а також відповідно до культурно-освітніх та інших потреб територіальних громад Волинської області. Цим рішенням затверджується план формування </w:t>
      </w:r>
      <w:r w:rsidRPr="00C07363">
        <w:rPr>
          <w:rFonts w:eastAsia="Calibri"/>
          <w:bCs/>
          <w:sz w:val="28"/>
          <w:szCs w:val="28"/>
          <w:lang w:val="uk-UA" w:eastAsia="en-US"/>
        </w:rPr>
        <w:t xml:space="preserve">мережі закладів освіти області, які забезпечуватимуть здобуття профільної середньої освіти з 01 вересня 2027 року. </w:t>
      </w:r>
    </w:p>
    <w:p w14:paraId="091FDD68" w14:textId="77777777" w:rsidR="00C07363" w:rsidRPr="00C07363" w:rsidRDefault="00C07363" w:rsidP="00C07363">
      <w:pPr>
        <w:ind w:firstLine="567"/>
        <w:jc w:val="both"/>
        <w:rPr>
          <w:rFonts w:eastAsia="Calibri"/>
          <w:sz w:val="28"/>
          <w:szCs w:val="28"/>
          <w:lang w:val="uk-UA" w:eastAsia="en-US"/>
        </w:rPr>
      </w:pPr>
    </w:p>
    <w:p w14:paraId="267D86F2"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4. Правові аспекти </w:t>
      </w:r>
    </w:p>
    <w:p w14:paraId="38AEB32D"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Зазначений </w:t>
      </w:r>
      <w:proofErr w:type="spellStart"/>
      <w:r w:rsidRPr="00C07363">
        <w:rPr>
          <w:rFonts w:eastAsia="Calibri"/>
          <w:sz w:val="28"/>
          <w:szCs w:val="28"/>
          <w:lang w:val="uk-UA" w:eastAsia="en-US"/>
        </w:rPr>
        <w:t>проєкт</w:t>
      </w:r>
      <w:proofErr w:type="spellEnd"/>
      <w:r w:rsidRPr="00C07363">
        <w:rPr>
          <w:rFonts w:eastAsia="Calibri"/>
          <w:sz w:val="28"/>
          <w:szCs w:val="28"/>
          <w:lang w:val="uk-UA" w:eastAsia="en-US"/>
        </w:rPr>
        <w:t xml:space="preserve"> рішення підготовлено відповідно до частини 2 статті  43 Закону України «Про місцеве самоврядування в Україні», пункту З розділу XII «Прикінцеві та перехідні положення» Закону України «Про освіту», пунктів 5</w:t>
      </w:r>
      <w:r w:rsidRPr="00C07363">
        <w:rPr>
          <w:rFonts w:eastAsia="Calibri"/>
          <w:sz w:val="28"/>
          <w:szCs w:val="28"/>
          <w:vertAlign w:val="superscript"/>
          <w:lang w:val="uk-UA" w:eastAsia="en-US"/>
        </w:rPr>
        <w:t>2</w:t>
      </w:r>
      <w:r w:rsidRPr="00C07363">
        <w:rPr>
          <w:rFonts w:eastAsia="Calibri"/>
          <w:sz w:val="28"/>
          <w:szCs w:val="28"/>
          <w:lang w:val="uk-UA" w:eastAsia="en-US"/>
        </w:rPr>
        <w:t>, 5</w:t>
      </w:r>
      <w:r w:rsidRPr="00C07363">
        <w:rPr>
          <w:rFonts w:eastAsia="Calibri"/>
          <w:sz w:val="28"/>
          <w:szCs w:val="28"/>
          <w:vertAlign w:val="superscript"/>
          <w:lang w:val="uk-UA" w:eastAsia="en-US"/>
        </w:rPr>
        <w:t>3</w:t>
      </w:r>
      <w:r w:rsidRPr="00C07363">
        <w:rPr>
          <w:rFonts w:eastAsia="Calibri"/>
          <w:sz w:val="28"/>
          <w:szCs w:val="28"/>
          <w:lang w:val="uk-UA" w:eastAsia="en-US"/>
        </w:rPr>
        <w:t xml:space="preserve"> розділу X «Прикінцеві та перехідні положення» Закону України «Про повну загальну середню освіту», Закону України «Про внесення змін до деяких </w:t>
      </w:r>
      <w:r w:rsidRPr="00C07363">
        <w:rPr>
          <w:rFonts w:eastAsia="Calibri"/>
          <w:sz w:val="28"/>
          <w:szCs w:val="28"/>
          <w:lang w:val="uk-UA" w:eastAsia="en-US"/>
        </w:rPr>
        <w:lastRenderedPageBreak/>
        <w:t xml:space="preserve">законів України щодо вдосконалення механізмів формування мережі ліцеїв для запровадження якісної профільної середньої освіти» та Положення про ліцей, затвердженого постановою Кабінету Міністрів України від 11 жовтня 2021 року № 1062. Прийняття рішення не суперечить чинному законодавству. </w:t>
      </w:r>
    </w:p>
    <w:p w14:paraId="211CA735" w14:textId="77777777" w:rsidR="00C07363" w:rsidRPr="00C07363" w:rsidRDefault="00C07363" w:rsidP="00C07363">
      <w:pPr>
        <w:ind w:firstLine="567"/>
        <w:jc w:val="both"/>
        <w:rPr>
          <w:rFonts w:eastAsia="Calibri"/>
          <w:sz w:val="28"/>
          <w:szCs w:val="28"/>
          <w:lang w:val="uk-UA" w:eastAsia="en-US"/>
        </w:rPr>
      </w:pPr>
    </w:p>
    <w:p w14:paraId="63475845"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5. Фінансово-економічне обґрунтування </w:t>
      </w:r>
    </w:p>
    <w:p w14:paraId="43123BDD"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Фінансування закладів освіти Волинської області, які забезпечують здобуття профільної середньої освіти, буде здійснюватися за рахунок державного бюджету (освітня субвенція) та місцевих бюджетів відповідно до підпункту б пункту 2 частини першої статті 89 та підпункту а пункту 2 частини першої статті 90 Бюджетного кодексу України в межах кошторисних призначень місцевих бюджетів. </w:t>
      </w:r>
    </w:p>
    <w:p w14:paraId="2D8F5D3C" w14:textId="77777777" w:rsidR="00C07363" w:rsidRPr="00C07363" w:rsidRDefault="00C07363" w:rsidP="00C07363">
      <w:pPr>
        <w:ind w:firstLine="567"/>
        <w:jc w:val="both"/>
        <w:rPr>
          <w:rFonts w:eastAsia="Calibri"/>
          <w:sz w:val="28"/>
          <w:szCs w:val="28"/>
          <w:lang w:val="uk-UA" w:eastAsia="en-US"/>
        </w:rPr>
      </w:pPr>
    </w:p>
    <w:p w14:paraId="6FF8995E"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6. Позиція заінтересованих сторін </w:t>
      </w:r>
    </w:p>
    <w:p w14:paraId="2F208B6F" w14:textId="77777777" w:rsidR="00C07363" w:rsidRPr="00C07363" w:rsidRDefault="00C07363" w:rsidP="00C07363">
      <w:pPr>
        <w:ind w:firstLine="567"/>
        <w:jc w:val="both"/>
        <w:rPr>
          <w:rFonts w:eastAsia="Calibri"/>
          <w:sz w:val="28"/>
          <w:szCs w:val="28"/>
          <w:lang w:val="uk-UA" w:eastAsia="en-US"/>
        </w:rPr>
      </w:pPr>
      <w:proofErr w:type="spellStart"/>
      <w:r w:rsidRPr="00C07363">
        <w:rPr>
          <w:rFonts w:eastAsia="Calibri"/>
          <w:sz w:val="28"/>
          <w:szCs w:val="28"/>
          <w:lang w:val="uk-UA" w:eastAsia="en-US"/>
        </w:rPr>
        <w:t>Проєкт</w:t>
      </w:r>
      <w:proofErr w:type="spellEnd"/>
      <w:r w:rsidRPr="00C07363">
        <w:rPr>
          <w:rFonts w:eastAsia="Calibri"/>
          <w:sz w:val="28"/>
          <w:szCs w:val="28"/>
          <w:lang w:val="uk-UA" w:eastAsia="en-US"/>
        </w:rPr>
        <w:t xml:space="preserve"> рішення було розміщено на </w:t>
      </w:r>
      <w:proofErr w:type="spellStart"/>
      <w:r w:rsidRPr="00C07363">
        <w:rPr>
          <w:rFonts w:eastAsia="Calibri"/>
          <w:sz w:val="28"/>
          <w:szCs w:val="28"/>
          <w:lang w:val="uk-UA" w:eastAsia="en-US"/>
        </w:rPr>
        <w:t>вебсайті</w:t>
      </w:r>
      <w:proofErr w:type="spellEnd"/>
      <w:r w:rsidRPr="00C07363">
        <w:rPr>
          <w:rFonts w:eastAsia="Calibri"/>
          <w:sz w:val="28"/>
          <w:szCs w:val="28"/>
          <w:lang w:val="uk-UA" w:eastAsia="en-US"/>
        </w:rPr>
        <w:t xml:space="preserve"> Волинської обласної ради. Зауважень та пропозицій від громадськості не надходило. </w:t>
      </w:r>
    </w:p>
    <w:p w14:paraId="0E91E48A" w14:textId="77777777" w:rsidR="00C07363" w:rsidRPr="00C07363" w:rsidRDefault="00C07363" w:rsidP="00C07363">
      <w:pPr>
        <w:ind w:firstLine="567"/>
        <w:jc w:val="both"/>
        <w:rPr>
          <w:rFonts w:eastAsia="Calibri"/>
          <w:sz w:val="28"/>
          <w:szCs w:val="28"/>
          <w:lang w:val="uk-UA" w:eastAsia="en-US"/>
        </w:rPr>
      </w:pPr>
    </w:p>
    <w:p w14:paraId="0DF932FD"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7. Оцінка відповідності </w:t>
      </w:r>
    </w:p>
    <w:p w14:paraId="2C25D7DF"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Рішення відповідає Конвенції про захист прав людини і основоположних свобод 1950 року і протоколам до неї з урахуванням, а також практиці Європейського суду з прав людини; міжнародним договорам України, згоду на обов’язковість яких надано Верховною Радою України, та зобов’язанням України у сфері європейської інтеграції та праву Європейського Союзу (</w:t>
      </w:r>
      <w:proofErr w:type="spellStart"/>
      <w:r w:rsidRPr="00C07363">
        <w:rPr>
          <w:rFonts w:eastAsia="Calibri"/>
          <w:sz w:val="28"/>
          <w:szCs w:val="28"/>
          <w:lang w:val="uk-UA" w:eastAsia="en-US"/>
        </w:rPr>
        <w:t>acquis</w:t>
      </w:r>
      <w:proofErr w:type="spellEnd"/>
      <w:r w:rsidRPr="00C07363">
        <w:rPr>
          <w:rFonts w:eastAsia="Calibri"/>
          <w:sz w:val="28"/>
          <w:szCs w:val="28"/>
          <w:lang w:val="uk-UA" w:eastAsia="en-US"/>
        </w:rPr>
        <w:t xml:space="preserve"> ЄЄ); принципу забезпечення рівних прав та можливостей жінок та чоловіків; не містить ознак дискримінації; не містить </w:t>
      </w:r>
      <w:proofErr w:type="spellStart"/>
      <w:r w:rsidRPr="00C07363">
        <w:rPr>
          <w:rFonts w:eastAsia="Calibri"/>
          <w:sz w:val="28"/>
          <w:szCs w:val="28"/>
          <w:lang w:val="uk-UA" w:eastAsia="en-US"/>
        </w:rPr>
        <w:t>корупціогенних</w:t>
      </w:r>
      <w:proofErr w:type="spellEnd"/>
      <w:r w:rsidRPr="00C07363">
        <w:rPr>
          <w:rFonts w:eastAsia="Calibri"/>
          <w:sz w:val="28"/>
          <w:szCs w:val="28"/>
          <w:lang w:val="uk-UA" w:eastAsia="en-US"/>
        </w:rPr>
        <w:t xml:space="preserve"> факторів, передбачених методологією проведення антикорупційної експертизи, визначеною законодавством. </w:t>
      </w:r>
    </w:p>
    <w:p w14:paraId="42D7562F" w14:textId="77777777" w:rsidR="00C07363" w:rsidRPr="00C07363" w:rsidRDefault="00C07363" w:rsidP="00C07363">
      <w:pPr>
        <w:ind w:firstLine="567"/>
        <w:jc w:val="both"/>
        <w:rPr>
          <w:rFonts w:eastAsia="Calibri"/>
          <w:sz w:val="28"/>
          <w:szCs w:val="28"/>
          <w:lang w:val="uk-UA" w:eastAsia="en-US"/>
        </w:rPr>
      </w:pPr>
    </w:p>
    <w:p w14:paraId="5A12308D"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8. Прогноз результатів </w:t>
      </w:r>
    </w:p>
    <w:p w14:paraId="06DD6525" w14:textId="77777777" w:rsidR="00C07363" w:rsidRPr="00C07363" w:rsidRDefault="00C07363" w:rsidP="00C07363">
      <w:pPr>
        <w:ind w:firstLine="567"/>
        <w:jc w:val="both"/>
        <w:rPr>
          <w:rFonts w:eastAsia="Calibri"/>
          <w:sz w:val="28"/>
          <w:szCs w:val="28"/>
          <w:lang w:val="uk-UA" w:eastAsia="en-US"/>
        </w:rPr>
      </w:pPr>
      <w:r w:rsidRPr="00C07363">
        <w:rPr>
          <w:rFonts w:eastAsia="Calibri"/>
          <w:sz w:val="28"/>
          <w:szCs w:val="28"/>
          <w:lang w:val="uk-UA" w:eastAsia="en-US"/>
        </w:rPr>
        <w:t xml:space="preserve">Прийняття цього рішення забезпечить право громадян на здобуття якісної, сучасної та доступної профільної загальної середньої освіти. </w:t>
      </w:r>
    </w:p>
    <w:p w14:paraId="767E00B3" w14:textId="77777777" w:rsidR="00C07363" w:rsidRPr="00C07363" w:rsidRDefault="00C07363" w:rsidP="00C07363">
      <w:pPr>
        <w:ind w:firstLine="567"/>
        <w:jc w:val="both"/>
        <w:rPr>
          <w:rFonts w:eastAsia="Calibri"/>
          <w:sz w:val="28"/>
          <w:szCs w:val="28"/>
          <w:lang w:val="uk-UA" w:eastAsia="en-US"/>
        </w:rPr>
      </w:pPr>
    </w:p>
    <w:p w14:paraId="5AEDBF13" w14:textId="77777777" w:rsidR="00C07363" w:rsidRPr="00C07363" w:rsidRDefault="00C07363" w:rsidP="00C07363">
      <w:pPr>
        <w:ind w:firstLine="567"/>
        <w:jc w:val="both"/>
        <w:rPr>
          <w:rFonts w:eastAsia="Calibri"/>
          <w:sz w:val="28"/>
          <w:szCs w:val="28"/>
          <w:lang w:val="uk-UA" w:eastAsia="en-US"/>
        </w:rPr>
      </w:pPr>
    </w:p>
    <w:p w14:paraId="6DC8130B" w14:textId="77777777" w:rsidR="00C07363" w:rsidRPr="00C07363" w:rsidRDefault="00C07363" w:rsidP="00C07363">
      <w:pPr>
        <w:ind w:firstLine="567"/>
        <w:jc w:val="both"/>
        <w:rPr>
          <w:rFonts w:eastAsia="Calibri"/>
          <w:sz w:val="28"/>
          <w:szCs w:val="28"/>
          <w:lang w:val="uk-UA" w:eastAsia="en-US"/>
        </w:rPr>
      </w:pPr>
    </w:p>
    <w:p w14:paraId="2F8F705A" w14:textId="77777777" w:rsidR="00C07363" w:rsidRPr="00C07363" w:rsidRDefault="00C07363" w:rsidP="00C07363">
      <w:pPr>
        <w:ind w:firstLine="567"/>
        <w:jc w:val="both"/>
        <w:rPr>
          <w:rFonts w:eastAsia="Calibri"/>
          <w:sz w:val="28"/>
          <w:szCs w:val="28"/>
          <w:lang w:val="uk-UA" w:eastAsia="en-US"/>
        </w:rPr>
      </w:pPr>
    </w:p>
    <w:p w14:paraId="2CD60124" w14:textId="77777777" w:rsidR="00C07363" w:rsidRPr="00C07363" w:rsidRDefault="00C07363" w:rsidP="00C07363">
      <w:pPr>
        <w:jc w:val="both"/>
        <w:rPr>
          <w:rFonts w:eastAsia="Calibri"/>
          <w:b/>
          <w:sz w:val="28"/>
          <w:szCs w:val="28"/>
          <w:lang w:val="uk-UA" w:eastAsia="en-US"/>
        </w:rPr>
      </w:pPr>
      <w:r w:rsidRPr="00C07363">
        <w:rPr>
          <w:rFonts w:eastAsia="Calibri"/>
          <w:sz w:val="28"/>
          <w:szCs w:val="28"/>
          <w:lang w:val="uk-UA" w:eastAsia="en-US"/>
        </w:rPr>
        <w:t xml:space="preserve">Начальник                                                                                  </w:t>
      </w:r>
      <w:r w:rsidRPr="00C07363">
        <w:rPr>
          <w:rFonts w:eastAsia="Calibri"/>
          <w:b/>
          <w:sz w:val="28"/>
          <w:szCs w:val="28"/>
          <w:lang w:val="uk-UA" w:eastAsia="en-US"/>
        </w:rPr>
        <w:t>Наталія МАТВІЮК</w:t>
      </w:r>
    </w:p>
    <w:p w14:paraId="28F690C1" w14:textId="77777777" w:rsidR="00C07363" w:rsidRPr="00C07363" w:rsidRDefault="00C07363" w:rsidP="00C07363">
      <w:pPr>
        <w:jc w:val="both"/>
        <w:rPr>
          <w:rFonts w:eastAsia="Calibri"/>
          <w:sz w:val="28"/>
          <w:szCs w:val="28"/>
          <w:lang w:val="uk-UA" w:eastAsia="en-US"/>
        </w:rPr>
      </w:pPr>
    </w:p>
    <w:p w14:paraId="161C0B51" w14:textId="77777777" w:rsidR="00C07363" w:rsidRDefault="00C07363" w:rsidP="00C07363">
      <w:pPr>
        <w:tabs>
          <w:tab w:val="left" w:pos="4680"/>
        </w:tabs>
        <w:jc w:val="both"/>
        <w:rPr>
          <w:rFonts w:eastAsia="Calibri"/>
          <w:b/>
          <w:sz w:val="28"/>
          <w:szCs w:val="28"/>
          <w:lang w:val="uk-UA" w:eastAsia="en-US"/>
        </w:rPr>
      </w:pPr>
    </w:p>
    <w:p w14:paraId="681430FA" w14:textId="77777777" w:rsidR="00C07363" w:rsidRDefault="00C07363" w:rsidP="00C07363">
      <w:pPr>
        <w:tabs>
          <w:tab w:val="left" w:pos="4680"/>
        </w:tabs>
        <w:jc w:val="both"/>
        <w:rPr>
          <w:rFonts w:eastAsia="Calibri"/>
          <w:b/>
          <w:sz w:val="28"/>
          <w:szCs w:val="28"/>
          <w:lang w:val="uk-UA" w:eastAsia="en-US"/>
        </w:rPr>
      </w:pPr>
    </w:p>
    <w:p w14:paraId="69A7CC92" w14:textId="77777777" w:rsidR="00C07363" w:rsidRDefault="00C07363" w:rsidP="00C07363">
      <w:pPr>
        <w:tabs>
          <w:tab w:val="left" w:pos="4680"/>
        </w:tabs>
        <w:jc w:val="both"/>
        <w:rPr>
          <w:rFonts w:eastAsia="Calibri"/>
          <w:b/>
          <w:sz w:val="28"/>
          <w:szCs w:val="28"/>
          <w:lang w:val="uk-UA" w:eastAsia="en-US"/>
        </w:rPr>
      </w:pPr>
    </w:p>
    <w:p w14:paraId="655FF080" w14:textId="77777777" w:rsidR="00C07363" w:rsidRPr="00C07363" w:rsidRDefault="00C07363" w:rsidP="00C07363">
      <w:pPr>
        <w:tabs>
          <w:tab w:val="left" w:pos="4680"/>
        </w:tabs>
        <w:jc w:val="both"/>
        <w:rPr>
          <w:rFonts w:eastAsia="Calibri"/>
          <w:b/>
          <w:sz w:val="28"/>
          <w:szCs w:val="28"/>
          <w:lang w:val="uk-UA" w:eastAsia="en-US"/>
        </w:rPr>
      </w:pPr>
    </w:p>
    <w:p w14:paraId="4CEAD5AD" w14:textId="77777777" w:rsidR="00C07363" w:rsidRPr="00C07363" w:rsidRDefault="00C07363" w:rsidP="00C07363">
      <w:pPr>
        <w:tabs>
          <w:tab w:val="left" w:pos="4680"/>
        </w:tabs>
        <w:jc w:val="both"/>
        <w:rPr>
          <w:sz w:val="28"/>
          <w:szCs w:val="28"/>
          <w:lang w:val="uk-UA"/>
        </w:rPr>
      </w:pPr>
    </w:p>
    <w:p w14:paraId="4ABFBE1D" w14:textId="41ACE199" w:rsidR="00EB078F" w:rsidRPr="00741D06" w:rsidRDefault="0049192C" w:rsidP="00A41C0E">
      <w:pPr>
        <w:rPr>
          <w:sz w:val="28"/>
          <w:szCs w:val="28"/>
          <w:lang w:val="uk-UA"/>
        </w:rPr>
      </w:pPr>
      <w:proofErr w:type="spellStart"/>
      <w:r>
        <w:rPr>
          <w:lang w:val="uk-UA"/>
        </w:rPr>
        <w:t>Милайчук</w:t>
      </w:r>
      <w:proofErr w:type="spellEnd"/>
      <w:r>
        <w:rPr>
          <w:lang w:val="uk-UA"/>
        </w:rPr>
        <w:t xml:space="preserve"> </w:t>
      </w:r>
      <w:r w:rsidR="00C52B6B">
        <w:rPr>
          <w:lang w:val="uk-UA"/>
        </w:rPr>
        <w:t xml:space="preserve">Оксана 723 463 </w:t>
      </w:r>
    </w:p>
    <w:sectPr w:rsidR="00EB078F" w:rsidRPr="00741D06" w:rsidSect="00EB078F">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1843" w:left="1701" w:header="397" w:footer="113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46EB0" w14:textId="77777777" w:rsidR="008875D5" w:rsidRDefault="008875D5" w:rsidP="009C7E15">
      <w:r>
        <w:separator/>
      </w:r>
    </w:p>
  </w:endnote>
  <w:endnote w:type="continuationSeparator" w:id="0">
    <w:p w14:paraId="7B196D47" w14:textId="77777777" w:rsidR="008875D5" w:rsidRDefault="008875D5" w:rsidP="009C7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F46C" w14:textId="77777777" w:rsidR="00EE2FFD" w:rsidRDefault="00EE2FF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25F3F" w14:textId="77777777" w:rsidR="00EE2FFD" w:rsidRDefault="00EE2FF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A69A7" w14:textId="77777777" w:rsidR="00EE2FFD" w:rsidRDefault="00EE2F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3357F" w14:textId="77777777" w:rsidR="008875D5" w:rsidRDefault="008875D5" w:rsidP="009C7E15">
      <w:r>
        <w:separator/>
      </w:r>
    </w:p>
  </w:footnote>
  <w:footnote w:type="continuationSeparator" w:id="0">
    <w:p w14:paraId="37708FDF" w14:textId="77777777" w:rsidR="008875D5" w:rsidRDefault="008875D5" w:rsidP="009C7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803D9" w14:textId="77777777" w:rsidR="00EE2FFD" w:rsidRDefault="00EE2F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66ED" w14:textId="77777777" w:rsidR="00EE2FFD" w:rsidRDefault="00EE2FF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ABDD4" w14:textId="77777777" w:rsidR="00EE3346" w:rsidRPr="009C7E15" w:rsidRDefault="00EE3346" w:rsidP="009C7E15">
    <w:pPr>
      <w:jc w:val="center"/>
      <w:rPr>
        <w:snapToGrid w:val="0"/>
        <w:spacing w:val="8"/>
      </w:rPr>
    </w:pPr>
    <w:r>
      <w:rPr>
        <w:noProof/>
        <w:color w:val="2E74B5"/>
        <w:lang w:val="uk-UA" w:eastAsia="uk-UA"/>
      </w:rPr>
      <w:drawing>
        <wp:inline distT="0" distB="0" distL="0" distR="0" wp14:anchorId="5526BF2D" wp14:editId="4A80F737">
          <wp:extent cx="428625" cy="590550"/>
          <wp:effectExtent l="0" t="0" r="0" b="0"/>
          <wp:docPr id="1127709565" name="Рисунок 7" descr="Blank-Rozpor-(blu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lank-Rozpor-(blue)-0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50314F6C" w14:textId="77777777" w:rsidR="00EE3346" w:rsidRPr="009C7E15" w:rsidRDefault="00EE3346" w:rsidP="009C7E15">
    <w:pPr>
      <w:ind w:firstLine="709"/>
      <w:rPr>
        <w:sz w:val="16"/>
        <w:szCs w:val="16"/>
      </w:rPr>
    </w:pPr>
  </w:p>
  <w:p w14:paraId="0EC0C12C" w14:textId="77777777" w:rsidR="00EE3346" w:rsidRPr="00BB65C3" w:rsidRDefault="00EE3346" w:rsidP="006E2994">
    <w:pPr>
      <w:pStyle w:val="2"/>
      <w:spacing w:before="0"/>
      <w:jc w:val="center"/>
      <w:rPr>
        <w:rFonts w:ascii="Times New Roman" w:hAnsi="Times New Roman"/>
        <w:color w:val="auto"/>
        <w:spacing w:val="8"/>
        <w:sz w:val="28"/>
        <w:szCs w:val="28"/>
      </w:rPr>
    </w:pPr>
    <w:r w:rsidRPr="00BB65C3">
      <w:rPr>
        <w:rFonts w:ascii="Times New Roman" w:hAnsi="Times New Roman"/>
        <w:color w:val="auto"/>
        <w:spacing w:val="8"/>
        <w:sz w:val="28"/>
        <w:szCs w:val="28"/>
      </w:rPr>
      <w:t>ВОЛИНСЬКА ОБЛАСНА ДЕРЖАВНА АДМІНІСТРАЦІЯ</w:t>
    </w:r>
  </w:p>
  <w:p w14:paraId="13BF6DC8" w14:textId="77777777" w:rsidR="00EE3346" w:rsidRPr="00BB65C3" w:rsidRDefault="00EE3346" w:rsidP="006E2994">
    <w:pPr>
      <w:jc w:val="center"/>
      <w:rPr>
        <w:b/>
        <w:sz w:val="28"/>
        <w:szCs w:val="28"/>
      </w:rPr>
    </w:pPr>
    <w:r>
      <w:rPr>
        <w:b/>
        <w:sz w:val="28"/>
        <w:szCs w:val="28"/>
      </w:rPr>
      <w:t xml:space="preserve">УПРАВЛІННЯ ОСВІТИ І </w:t>
    </w:r>
    <w:r w:rsidRPr="00BB65C3">
      <w:rPr>
        <w:b/>
        <w:sz w:val="28"/>
        <w:szCs w:val="28"/>
      </w:rPr>
      <w:t xml:space="preserve">НАУКИ </w:t>
    </w:r>
  </w:p>
  <w:p w14:paraId="31E35F5C" w14:textId="77777777" w:rsidR="00EE3346" w:rsidRPr="00951E1F" w:rsidRDefault="00EE3346" w:rsidP="006E2994">
    <w:pPr>
      <w:rPr>
        <w:sz w:val="20"/>
        <w:lang w:val="en-US"/>
      </w:rPr>
    </w:pPr>
    <w:proofErr w:type="spellStart"/>
    <w:r w:rsidRPr="00BB65C3">
      <w:rPr>
        <w:sz w:val="20"/>
      </w:rPr>
      <w:t>вул</w:t>
    </w:r>
    <w:proofErr w:type="spellEnd"/>
    <w:r w:rsidRPr="00BB65C3">
      <w:rPr>
        <w:sz w:val="20"/>
      </w:rPr>
      <w:t xml:space="preserve">. </w:t>
    </w:r>
    <w:proofErr w:type="spellStart"/>
    <w:r w:rsidRPr="00BB65C3">
      <w:rPr>
        <w:sz w:val="20"/>
      </w:rPr>
      <w:t>Лесі</w:t>
    </w:r>
    <w:proofErr w:type="spellEnd"/>
    <w:r w:rsidRPr="00BB65C3">
      <w:rPr>
        <w:sz w:val="20"/>
      </w:rPr>
      <w:t xml:space="preserve"> </w:t>
    </w:r>
    <w:proofErr w:type="spellStart"/>
    <w:r w:rsidRPr="00BB65C3">
      <w:rPr>
        <w:sz w:val="20"/>
      </w:rPr>
      <w:t>Українки</w:t>
    </w:r>
    <w:proofErr w:type="spellEnd"/>
    <w:r w:rsidRPr="00BB65C3">
      <w:rPr>
        <w:sz w:val="20"/>
      </w:rPr>
      <w:t>, 59</w:t>
    </w:r>
    <w:r w:rsidRPr="00BB65C3">
      <w:rPr>
        <w:spacing w:val="8"/>
        <w:sz w:val="20"/>
      </w:rPr>
      <w:t xml:space="preserve"> м. </w:t>
    </w:r>
    <w:proofErr w:type="spellStart"/>
    <w:r w:rsidRPr="00BB65C3">
      <w:rPr>
        <w:spacing w:val="8"/>
        <w:sz w:val="20"/>
      </w:rPr>
      <w:t>Луцьк</w:t>
    </w:r>
    <w:proofErr w:type="spellEnd"/>
    <w:r w:rsidRPr="00BB65C3">
      <w:rPr>
        <w:sz w:val="20"/>
      </w:rPr>
      <w:t xml:space="preserve">, </w:t>
    </w:r>
    <w:r w:rsidRPr="00BB65C3">
      <w:rPr>
        <w:spacing w:val="8"/>
        <w:sz w:val="20"/>
      </w:rPr>
      <w:t xml:space="preserve">43025, </w:t>
    </w:r>
    <w:r w:rsidRPr="00BB65C3">
      <w:rPr>
        <w:sz w:val="20"/>
      </w:rPr>
      <w:t xml:space="preserve">тел. </w:t>
    </w:r>
    <w:r w:rsidRPr="00951E1F">
      <w:rPr>
        <w:sz w:val="20"/>
        <w:lang w:val="en-US"/>
      </w:rPr>
      <w:t xml:space="preserve">(0332) 722 354, </w:t>
    </w:r>
    <w:r w:rsidRPr="00BB65C3">
      <w:rPr>
        <w:sz w:val="20"/>
      </w:rPr>
      <w:t>факс</w:t>
    </w:r>
    <w:r w:rsidRPr="00951E1F">
      <w:rPr>
        <w:sz w:val="20"/>
        <w:lang w:val="en-US"/>
      </w:rPr>
      <w:t xml:space="preserve"> 722 319, </w:t>
    </w:r>
    <w:r w:rsidRPr="00BB65C3">
      <w:rPr>
        <w:sz w:val="20"/>
        <w:lang w:val="en-US"/>
      </w:rPr>
      <w:t>e</w:t>
    </w:r>
    <w:r w:rsidRPr="00951E1F">
      <w:rPr>
        <w:sz w:val="20"/>
        <w:lang w:val="en-US"/>
      </w:rPr>
      <w:t xml:space="preserve">-mail: </w:t>
    </w:r>
    <w:hyperlink r:id="rId2" w:history="1">
      <w:r w:rsidRPr="00951E1F">
        <w:rPr>
          <w:rStyle w:val="a7"/>
          <w:sz w:val="20"/>
          <w:lang w:val="en-US"/>
        </w:rPr>
        <w:t>post@uon.voladm.gov.ua</w:t>
      </w:r>
    </w:hyperlink>
    <w:r w:rsidRPr="00951E1F">
      <w:rPr>
        <w:sz w:val="20"/>
        <w:lang w:val="en-US"/>
      </w:rPr>
      <w:t>,</w:t>
    </w:r>
  </w:p>
  <w:p w14:paraId="7ACE0DC2" w14:textId="77777777" w:rsidR="00EE3346" w:rsidRDefault="00EE3346" w:rsidP="006E2994">
    <w:pPr>
      <w:rPr>
        <w:sz w:val="20"/>
      </w:rPr>
    </w:pPr>
    <w:r w:rsidRPr="00951E1F">
      <w:rPr>
        <w:sz w:val="20"/>
        <w:lang w:val="en-US"/>
      </w:rPr>
      <w:t xml:space="preserve">                                                                             </w:t>
    </w:r>
    <w:r w:rsidRPr="00BB65C3">
      <w:rPr>
        <w:sz w:val="20"/>
      </w:rPr>
      <w:t>код ЄДРПОУ 39782790</w:t>
    </w:r>
  </w:p>
  <w:p w14:paraId="72FBCC4E" w14:textId="77777777" w:rsidR="00EE3346" w:rsidRPr="00BB65C3" w:rsidRDefault="00EE3346" w:rsidP="006E2994">
    <w:pPr>
      <w:jc w:val="center"/>
      <w:rPr>
        <w:spacing w:val="8"/>
      </w:rPr>
    </w:pPr>
    <w:r w:rsidRPr="00BB65C3">
      <w:rPr>
        <w:spacing w:val="8"/>
      </w:rPr>
      <w:t xml:space="preserve">             </w:t>
    </w:r>
  </w:p>
  <w:p w14:paraId="40D9C07A" w14:textId="35C7CC34" w:rsidR="00EE3346" w:rsidRPr="00B37465" w:rsidRDefault="00EB078F" w:rsidP="00DD6D5A">
    <w:pPr>
      <w:tabs>
        <w:tab w:val="left" w:pos="4680"/>
      </w:tabs>
      <w:rPr>
        <w:sz w:val="28"/>
        <w:szCs w:val="28"/>
        <w:u w:val="single"/>
        <w:lang w:val="uk-UA"/>
      </w:rPr>
    </w:pPr>
    <w:r>
      <w:rPr>
        <w:sz w:val="28"/>
        <w:szCs w:val="28"/>
        <w:lang w:val="uk-UA"/>
      </w:rPr>
      <w:t>від</w:t>
    </w:r>
    <w:r w:rsidR="00EE3346" w:rsidRPr="00BB65C3">
      <w:rPr>
        <w:sz w:val="28"/>
        <w:szCs w:val="28"/>
      </w:rPr>
      <w:t>___________ № ___________</w:t>
    </w:r>
    <w:r w:rsidR="00C52B6B">
      <w:rPr>
        <w:sz w:val="28"/>
        <w:szCs w:val="28"/>
      </w:rPr>
      <w:t xml:space="preserve">                 </w:t>
    </w:r>
    <w:r w:rsidR="00EE2FFD">
      <w:rPr>
        <w:sz w:val="28"/>
        <w:szCs w:val="28"/>
      </w:rPr>
      <w:t xml:space="preserve"> </w:t>
    </w:r>
    <w:r w:rsidR="00EE3346" w:rsidRPr="00BB65C3">
      <w:rPr>
        <w:sz w:val="28"/>
        <w:szCs w:val="28"/>
      </w:rPr>
      <w:t>на №</w:t>
    </w:r>
    <w:r w:rsidR="00A82B27">
      <w:rPr>
        <w:sz w:val="28"/>
        <w:szCs w:val="28"/>
        <w:lang w:val="uk-UA"/>
      </w:rPr>
      <w:t>____________</w:t>
    </w:r>
    <w:r w:rsidR="00EE3346" w:rsidRPr="00B06EA0">
      <w:rPr>
        <w:sz w:val="28"/>
        <w:szCs w:val="28"/>
      </w:rPr>
      <w:t>в</w:t>
    </w:r>
    <w:r w:rsidR="00EE3346">
      <w:rPr>
        <w:sz w:val="28"/>
        <w:szCs w:val="28"/>
        <w:lang w:val="uk-UA"/>
      </w:rPr>
      <w:t xml:space="preserve">ід </w:t>
    </w:r>
    <w:r w:rsidR="00EE3346" w:rsidRPr="00887A9D">
      <w:rPr>
        <w:sz w:val="28"/>
        <w:szCs w:val="28"/>
        <w:lang w:val="uk-UA"/>
      </w:rPr>
      <w:t>__________</w:t>
    </w:r>
    <w:r w:rsidR="00A82B27">
      <w:rPr>
        <w:sz w:val="28"/>
        <w:szCs w:val="28"/>
        <w:lang w:val="uk-UA"/>
      </w:rPr>
      <w:t>_</w:t>
    </w:r>
    <w:r w:rsidR="00EE3346" w:rsidRPr="00887A9D">
      <w:rPr>
        <w:sz w:val="28"/>
        <w:szCs w:val="28"/>
        <w:lang w:val="uk-UA"/>
      </w:rPr>
      <w:t xml:space="preserve"> </w:t>
    </w:r>
    <w:r w:rsidR="00EE3346" w:rsidRPr="00887A9D">
      <w:rPr>
        <w:b/>
        <w:sz w:val="28"/>
        <w:szCs w:val="28"/>
        <w:lang w:val="uk-UA"/>
      </w:rPr>
      <w:t xml:space="preserve"> </w:t>
    </w:r>
    <w:r w:rsidR="00EE3346" w:rsidRPr="00887A9D">
      <w:rPr>
        <w:sz w:val="28"/>
        <w:szCs w:val="28"/>
        <w:lang w:val="uk-UA"/>
      </w:rPr>
      <w:t xml:space="preserve">  </w:t>
    </w:r>
    <w:r w:rsidR="00EE3346">
      <w:rPr>
        <w:sz w:val="28"/>
        <w:szCs w:val="28"/>
        <w:lang w:val="uk-UA"/>
      </w:rPr>
      <w:t xml:space="preserve">     </w:t>
    </w:r>
    <w:r w:rsidR="00EE3346" w:rsidRPr="00B06EA0">
      <w:rPr>
        <w:sz w:val="28"/>
        <w:szCs w:val="28"/>
      </w:rPr>
      <w:t xml:space="preserve"> </w:t>
    </w:r>
    <w:r w:rsidR="00EE3346">
      <w:rPr>
        <w:sz w:val="28"/>
        <w:szCs w:val="28"/>
        <w:u w:val="single"/>
        <w:lang w:val="uk-UA"/>
      </w:rPr>
      <w:t xml:space="preserve">    </w:t>
    </w:r>
  </w:p>
  <w:p w14:paraId="7CB9D0C6" w14:textId="77777777" w:rsidR="00EE3346" w:rsidRPr="009C7E15" w:rsidRDefault="00EE33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9"/>
  <w:drawingGridVerticalSpacing w:val="38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E15"/>
    <w:rsid w:val="00011566"/>
    <w:rsid w:val="00011DE4"/>
    <w:rsid w:val="00014007"/>
    <w:rsid w:val="000172C8"/>
    <w:rsid w:val="00030B44"/>
    <w:rsid w:val="000327D8"/>
    <w:rsid w:val="000379C2"/>
    <w:rsid w:val="000430BF"/>
    <w:rsid w:val="00061364"/>
    <w:rsid w:val="0009436C"/>
    <w:rsid w:val="000B379D"/>
    <w:rsid w:val="000C615B"/>
    <w:rsid w:val="00111E01"/>
    <w:rsid w:val="00124618"/>
    <w:rsid w:val="001311D6"/>
    <w:rsid w:val="00142A7B"/>
    <w:rsid w:val="00152B1D"/>
    <w:rsid w:val="001647CC"/>
    <w:rsid w:val="0016680E"/>
    <w:rsid w:val="001771DE"/>
    <w:rsid w:val="001A34CC"/>
    <w:rsid w:val="001C2F65"/>
    <w:rsid w:val="001D0F6E"/>
    <w:rsid w:val="001D6CC6"/>
    <w:rsid w:val="001E3164"/>
    <w:rsid w:val="001F1156"/>
    <w:rsid w:val="002169C8"/>
    <w:rsid w:val="00235CE6"/>
    <w:rsid w:val="0026169C"/>
    <w:rsid w:val="002804D9"/>
    <w:rsid w:val="00281110"/>
    <w:rsid w:val="002A1E1F"/>
    <w:rsid w:val="002B2E51"/>
    <w:rsid w:val="002C5A1D"/>
    <w:rsid w:val="002E1B42"/>
    <w:rsid w:val="002E5A10"/>
    <w:rsid w:val="00313B53"/>
    <w:rsid w:val="00320D7B"/>
    <w:rsid w:val="00336846"/>
    <w:rsid w:val="003442FB"/>
    <w:rsid w:val="00350B2E"/>
    <w:rsid w:val="0035230F"/>
    <w:rsid w:val="00361D0B"/>
    <w:rsid w:val="0036297C"/>
    <w:rsid w:val="003646D6"/>
    <w:rsid w:val="003950A1"/>
    <w:rsid w:val="003B47D9"/>
    <w:rsid w:val="003C069F"/>
    <w:rsid w:val="003C328A"/>
    <w:rsid w:val="003D2E23"/>
    <w:rsid w:val="00404BC1"/>
    <w:rsid w:val="004056D6"/>
    <w:rsid w:val="00433C73"/>
    <w:rsid w:val="00435695"/>
    <w:rsid w:val="00445460"/>
    <w:rsid w:val="00454665"/>
    <w:rsid w:val="004562A3"/>
    <w:rsid w:val="0048505A"/>
    <w:rsid w:val="00487FE7"/>
    <w:rsid w:val="0049192C"/>
    <w:rsid w:val="004A5F98"/>
    <w:rsid w:val="004D6025"/>
    <w:rsid w:val="004F1DE3"/>
    <w:rsid w:val="00513A6B"/>
    <w:rsid w:val="005712FD"/>
    <w:rsid w:val="00573F56"/>
    <w:rsid w:val="00580F20"/>
    <w:rsid w:val="00582F85"/>
    <w:rsid w:val="00591F1C"/>
    <w:rsid w:val="005A1707"/>
    <w:rsid w:val="005B4EAC"/>
    <w:rsid w:val="005B7BFC"/>
    <w:rsid w:val="005D4E9C"/>
    <w:rsid w:val="00606FB7"/>
    <w:rsid w:val="00617277"/>
    <w:rsid w:val="0064603D"/>
    <w:rsid w:val="0068086A"/>
    <w:rsid w:val="006B28C5"/>
    <w:rsid w:val="006C35EF"/>
    <w:rsid w:val="006C5D1E"/>
    <w:rsid w:val="006D7C25"/>
    <w:rsid w:val="006E2994"/>
    <w:rsid w:val="006F3C8B"/>
    <w:rsid w:val="006F7E92"/>
    <w:rsid w:val="0072385C"/>
    <w:rsid w:val="007257C0"/>
    <w:rsid w:val="00735F98"/>
    <w:rsid w:val="00741D06"/>
    <w:rsid w:val="00780660"/>
    <w:rsid w:val="007A09BF"/>
    <w:rsid w:val="007A61AB"/>
    <w:rsid w:val="007B0D17"/>
    <w:rsid w:val="007C05A7"/>
    <w:rsid w:val="007C7772"/>
    <w:rsid w:val="007D022D"/>
    <w:rsid w:val="007E2277"/>
    <w:rsid w:val="0080324E"/>
    <w:rsid w:val="00803F04"/>
    <w:rsid w:val="008077A6"/>
    <w:rsid w:val="00821A9B"/>
    <w:rsid w:val="00872AC4"/>
    <w:rsid w:val="008875D5"/>
    <w:rsid w:val="00887A9D"/>
    <w:rsid w:val="008A27E0"/>
    <w:rsid w:val="008A7992"/>
    <w:rsid w:val="008B1A30"/>
    <w:rsid w:val="008D4613"/>
    <w:rsid w:val="009155B9"/>
    <w:rsid w:val="00915695"/>
    <w:rsid w:val="00921483"/>
    <w:rsid w:val="00924D53"/>
    <w:rsid w:val="009262DD"/>
    <w:rsid w:val="00932F6D"/>
    <w:rsid w:val="00951E1F"/>
    <w:rsid w:val="00965906"/>
    <w:rsid w:val="0099230E"/>
    <w:rsid w:val="00993014"/>
    <w:rsid w:val="009B2B53"/>
    <w:rsid w:val="009C7E15"/>
    <w:rsid w:val="009D49E3"/>
    <w:rsid w:val="009D5A18"/>
    <w:rsid w:val="00A17F5D"/>
    <w:rsid w:val="00A41C0E"/>
    <w:rsid w:val="00A47EB2"/>
    <w:rsid w:val="00A571EF"/>
    <w:rsid w:val="00A70686"/>
    <w:rsid w:val="00A7175E"/>
    <w:rsid w:val="00A80D35"/>
    <w:rsid w:val="00A82B27"/>
    <w:rsid w:val="00AA1CF9"/>
    <w:rsid w:val="00AD0C2D"/>
    <w:rsid w:val="00AD7841"/>
    <w:rsid w:val="00AE12F1"/>
    <w:rsid w:val="00AF4726"/>
    <w:rsid w:val="00AF7ACF"/>
    <w:rsid w:val="00B06EA0"/>
    <w:rsid w:val="00B10C33"/>
    <w:rsid w:val="00B158BB"/>
    <w:rsid w:val="00B21D71"/>
    <w:rsid w:val="00B236B1"/>
    <w:rsid w:val="00B23864"/>
    <w:rsid w:val="00B37465"/>
    <w:rsid w:val="00B53B18"/>
    <w:rsid w:val="00B568B0"/>
    <w:rsid w:val="00B60EE3"/>
    <w:rsid w:val="00B7213D"/>
    <w:rsid w:val="00B91F4F"/>
    <w:rsid w:val="00BA167D"/>
    <w:rsid w:val="00BA3C22"/>
    <w:rsid w:val="00BB58A8"/>
    <w:rsid w:val="00BB65C3"/>
    <w:rsid w:val="00BE0F7F"/>
    <w:rsid w:val="00BE4B23"/>
    <w:rsid w:val="00BF60B0"/>
    <w:rsid w:val="00C07363"/>
    <w:rsid w:val="00C150F2"/>
    <w:rsid w:val="00C17B09"/>
    <w:rsid w:val="00C244D4"/>
    <w:rsid w:val="00C45821"/>
    <w:rsid w:val="00C52B6B"/>
    <w:rsid w:val="00C53195"/>
    <w:rsid w:val="00C67CEC"/>
    <w:rsid w:val="00C745AD"/>
    <w:rsid w:val="00C7764C"/>
    <w:rsid w:val="00CA3C3B"/>
    <w:rsid w:val="00CA7364"/>
    <w:rsid w:val="00CA75BE"/>
    <w:rsid w:val="00CB0897"/>
    <w:rsid w:val="00CE20E5"/>
    <w:rsid w:val="00CF76E5"/>
    <w:rsid w:val="00D042D6"/>
    <w:rsid w:val="00D12997"/>
    <w:rsid w:val="00D20AB0"/>
    <w:rsid w:val="00D20AFB"/>
    <w:rsid w:val="00D22DF5"/>
    <w:rsid w:val="00D32CD6"/>
    <w:rsid w:val="00D56FD3"/>
    <w:rsid w:val="00D90D11"/>
    <w:rsid w:val="00DB60A3"/>
    <w:rsid w:val="00DD6D5A"/>
    <w:rsid w:val="00DE1AE5"/>
    <w:rsid w:val="00DE6EC2"/>
    <w:rsid w:val="00E51815"/>
    <w:rsid w:val="00E655ED"/>
    <w:rsid w:val="00E65D2B"/>
    <w:rsid w:val="00E94540"/>
    <w:rsid w:val="00EB078F"/>
    <w:rsid w:val="00ED1D07"/>
    <w:rsid w:val="00ED678D"/>
    <w:rsid w:val="00EE00BE"/>
    <w:rsid w:val="00EE2FFD"/>
    <w:rsid w:val="00EE3346"/>
    <w:rsid w:val="00F21CE9"/>
    <w:rsid w:val="00F26F63"/>
    <w:rsid w:val="00F4221F"/>
    <w:rsid w:val="00F8018C"/>
    <w:rsid w:val="00F944D8"/>
    <w:rsid w:val="00F9453D"/>
    <w:rsid w:val="00F9484A"/>
    <w:rsid w:val="00FD0F19"/>
    <w:rsid w:val="00FE2FCC"/>
    <w:rsid w:val="00FF3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2C8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D4613"/>
    <w:rPr>
      <w:sz w:val="24"/>
      <w:szCs w:val="24"/>
      <w:lang w:val="ru-RU" w:eastAsia="ru-RU"/>
    </w:rPr>
  </w:style>
  <w:style w:type="paragraph" w:styleId="1">
    <w:name w:val="heading 1"/>
    <w:basedOn w:val="a"/>
    <w:next w:val="a"/>
    <w:link w:val="10"/>
    <w:uiPriority w:val="99"/>
    <w:qFormat/>
    <w:rsid w:val="009C7E15"/>
    <w:pPr>
      <w:keepNext/>
      <w:outlineLvl w:val="0"/>
    </w:pPr>
    <w:rPr>
      <w:b/>
      <w:bCs/>
      <w:lang w:val="uk-UA"/>
    </w:rPr>
  </w:style>
  <w:style w:type="paragraph" w:styleId="2">
    <w:name w:val="heading 2"/>
    <w:basedOn w:val="a"/>
    <w:next w:val="a"/>
    <w:link w:val="20"/>
    <w:uiPriority w:val="99"/>
    <w:qFormat/>
    <w:rsid w:val="006E2994"/>
    <w:pPr>
      <w:keepNext/>
      <w:keepLines/>
      <w:spacing w:before="200"/>
      <w:outlineLvl w:val="1"/>
    </w:pPr>
    <w:rPr>
      <w:rFonts w:ascii="Calibri Light" w:hAnsi="Calibri Light"/>
      <w:b/>
      <w:bCs/>
      <w:color w:val="5B9BD5"/>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7E15"/>
    <w:rPr>
      <w:rFonts w:cs="Times New Roman"/>
      <w:b/>
      <w:sz w:val="24"/>
      <w:lang w:val="uk-UA" w:eastAsia="ru-RU"/>
    </w:rPr>
  </w:style>
  <w:style w:type="character" w:customStyle="1" w:styleId="20">
    <w:name w:val="Заголовок 2 Знак"/>
    <w:link w:val="2"/>
    <w:uiPriority w:val="99"/>
    <w:semiHidden/>
    <w:locked/>
    <w:rsid w:val="006E2994"/>
    <w:rPr>
      <w:rFonts w:ascii="Calibri Light" w:hAnsi="Calibri Light" w:cs="Times New Roman"/>
      <w:b/>
      <w:bCs/>
      <w:color w:val="5B9BD5"/>
      <w:sz w:val="26"/>
      <w:szCs w:val="26"/>
      <w:lang w:val="uk-UA" w:eastAsia="ru-RU"/>
    </w:rPr>
  </w:style>
  <w:style w:type="paragraph" w:styleId="a3">
    <w:name w:val="header"/>
    <w:basedOn w:val="a"/>
    <w:link w:val="a4"/>
    <w:uiPriority w:val="99"/>
    <w:rsid w:val="009C7E15"/>
    <w:pPr>
      <w:tabs>
        <w:tab w:val="center" w:pos="4844"/>
        <w:tab w:val="right" w:pos="9689"/>
      </w:tabs>
    </w:pPr>
    <w:rPr>
      <w:rFonts w:ascii="Arial" w:hAnsi="Arial"/>
      <w:sz w:val="28"/>
      <w:szCs w:val="20"/>
      <w:lang w:val="uk-UA"/>
    </w:rPr>
  </w:style>
  <w:style w:type="character" w:customStyle="1" w:styleId="a4">
    <w:name w:val="Верхній колонтитул Знак"/>
    <w:link w:val="a3"/>
    <w:uiPriority w:val="99"/>
    <w:locked/>
    <w:rsid w:val="009C7E15"/>
    <w:rPr>
      <w:rFonts w:ascii="Arial" w:hAnsi="Arial" w:cs="Times New Roman"/>
      <w:sz w:val="28"/>
      <w:lang w:val="uk-UA" w:eastAsia="ru-RU"/>
    </w:rPr>
  </w:style>
  <w:style w:type="paragraph" w:styleId="a5">
    <w:name w:val="footer"/>
    <w:basedOn w:val="a"/>
    <w:link w:val="a6"/>
    <w:uiPriority w:val="99"/>
    <w:rsid w:val="009C7E15"/>
    <w:pPr>
      <w:tabs>
        <w:tab w:val="center" w:pos="4844"/>
        <w:tab w:val="right" w:pos="9689"/>
      </w:tabs>
    </w:pPr>
    <w:rPr>
      <w:rFonts w:ascii="Arial" w:hAnsi="Arial"/>
      <w:sz w:val="28"/>
      <w:szCs w:val="20"/>
      <w:lang w:val="uk-UA"/>
    </w:rPr>
  </w:style>
  <w:style w:type="character" w:customStyle="1" w:styleId="a6">
    <w:name w:val="Нижній колонтитул Знак"/>
    <w:link w:val="a5"/>
    <w:uiPriority w:val="99"/>
    <w:locked/>
    <w:rsid w:val="009C7E15"/>
    <w:rPr>
      <w:rFonts w:ascii="Arial" w:hAnsi="Arial" w:cs="Times New Roman"/>
      <w:sz w:val="28"/>
      <w:lang w:val="uk-UA" w:eastAsia="ru-RU"/>
    </w:rPr>
  </w:style>
  <w:style w:type="character" w:styleId="a7">
    <w:name w:val="Hyperlink"/>
    <w:uiPriority w:val="99"/>
    <w:rsid w:val="009C7E15"/>
    <w:rPr>
      <w:rFonts w:cs="Times New Roman"/>
      <w:color w:val="0000FF"/>
      <w:u w:val="single"/>
    </w:rPr>
  </w:style>
  <w:style w:type="paragraph" w:styleId="a8">
    <w:name w:val="Balloon Text"/>
    <w:basedOn w:val="a"/>
    <w:link w:val="a9"/>
    <w:uiPriority w:val="99"/>
    <w:rsid w:val="008A27E0"/>
    <w:rPr>
      <w:rFonts w:ascii="Tahoma" w:hAnsi="Tahoma" w:cs="Tahoma"/>
      <w:sz w:val="16"/>
      <w:szCs w:val="16"/>
      <w:lang w:val="uk-UA"/>
    </w:rPr>
  </w:style>
  <w:style w:type="character" w:customStyle="1" w:styleId="a9">
    <w:name w:val="Текст у виносці Знак"/>
    <w:link w:val="a8"/>
    <w:uiPriority w:val="99"/>
    <w:locked/>
    <w:rsid w:val="008A27E0"/>
    <w:rPr>
      <w:rFonts w:ascii="Tahoma" w:hAnsi="Tahoma" w:cs="Tahoma"/>
      <w:sz w:val="16"/>
      <w:szCs w:val="16"/>
      <w:lang w:val="uk-UA" w:eastAsia="ru-RU"/>
    </w:rPr>
  </w:style>
  <w:style w:type="paragraph" w:styleId="aa">
    <w:name w:val="Body Text"/>
    <w:basedOn w:val="a"/>
    <w:link w:val="ab"/>
    <w:uiPriority w:val="99"/>
    <w:locked/>
    <w:rsid w:val="008D4613"/>
    <w:rPr>
      <w:sz w:val="28"/>
      <w:lang w:val="uk-UA"/>
    </w:rPr>
  </w:style>
  <w:style w:type="character" w:customStyle="1" w:styleId="ab">
    <w:name w:val="Основний текст Знак"/>
    <w:link w:val="aa"/>
    <w:uiPriority w:val="99"/>
    <w:semiHidden/>
    <w:locked/>
    <w:rsid w:val="005B4EAC"/>
    <w:rPr>
      <w:rFonts w:cs="Times New Roman"/>
      <w:sz w:val="24"/>
      <w:szCs w:val="24"/>
    </w:rPr>
  </w:style>
  <w:style w:type="character" w:customStyle="1" w:styleId="UnresolvedMention">
    <w:name w:val="Unresolved Mention"/>
    <w:basedOn w:val="a0"/>
    <w:uiPriority w:val="99"/>
    <w:semiHidden/>
    <w:unhideWhenUsed/>
    <w:rsid w:val="00EE00B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D4613"/>
    <w:rPr>
      <w:sz w:val="24"/>
      <w:szCs w:val="24"/>
      <w:lang w:val="ru-RU" w:eastAsia="ru-RU"/>
    </w:rPr>
  </w:style>
  <w:style w:type="paragraph" w:styleId="1">
    <w:name w:val="heading 1"/>
    <w:basedOn w:val="a"/>
    <w:next w:val="a"/>
    <w:link w:val="10"/>
    <w:uiPriority w:val="99"/>
    <w:qFormat/>
    <w:rsid w:val="009C7E15"/>
    <w:pPr>
      <w:keepNext/>
      <w:outlineLvl w:val="0"/>
    </w:pPr>
    <w:rPr>
      <w:b/>
      <w:bCs/>
      <w:lang w:val="uk-UA"/>
    </w:rPr>
  </w:style>
  <w:style w:type="paragraph" w:styleId="2">
    <w:name w:val="heading 2"/>
    <w:basedOn w:val="a"/>
    <w:next w:val="a"/>
    <w:link w:val="20"/>
    <w:uiPriority w:val="99"/>
    <w:qFormat/>
    <w:rsid w:val="006E2994"/>
    <w:pPr>
      <w:keepNext/>
      <w:keepLines/>
      <w:spacing w:before="200"/>
      <w:outlineLvl w:val="1"/>
    </w:pPr>
    <w:rPr>
      <w:rFonts w:ascii="Calibri Light" w:hAnsi="Calibri Light"/>
      <w:b/>
      <w:bCs/>
      <w:color w:val="5B9BD5"/>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7E15"/>
    <w:rPr>
      <w:rFonts w:cs="Times New Roman"/>
      <w:b/>
      <w:sz w:val="24"/>
      <w:lang w:val="uk-UA" w:eastAsia="ru-RU"/>
    </w:rPr>
  </w:style>
  <w:style w:type="character" w:customStyle="1" w:styleId="20">
    <w:name w:val="Заголовок 2 Знак"/>
    <w:link w:val="2"/>
    <w:uiPriority w:val="99"/>
    <w:semiHidden/>
    <w:locked/>
    <w:rsid w:val="006E2994"/>
    <w:rPr>
      <w:rFonts w:ascii="Calibri Light" w:hAnsi="Calibri Light" w:cs="Times New Roman"/>
      <w:b/>
      <w:bCs/>
      <w:color w:val="5B9BD5"/>
      <w:sz w:val="26"/>
      <w:szCs w:val="26"/>
      <w:lang w:val="uk-UA" w:eastAsia="ru-RU"/>
    </w:rPr>
  </w:style>
  <w:style w:type="paragraph" w:styleId="a3">
    <w:name w:val="header"/>
    <w:basedOn w:val="a"/>
    <w:link w:val="a4"/>
    <w:uiPriority w:val="99"/>
    <w:rsid w:val="009C7E15"/>
    <w:pPr>
      <w:tabs>
        <w:tab w:val="center" w:pos="4844"/>
        <w:tab w:val="right" w:pos="9689"/>
      </w:tabs>
    </w:pPr>
    <w:rPr>
      <w:rFonts w:ascii="Arial" w:hAnsi="Arial"/>
      <w:sz w:val="28"/>
      <w:szCs w:val="20"/>
      <w:lang w:val="uk-UA"/>
    </w:rPr>
  </w:style>
  <w:style w:type="character" w:customStyle="1" w:styleId="a4">
    <w:name w:val="Верхній колонтитул Знак"/>
    <w:link w:val="a3"/>
    <w:uiPriority w:val="99"/>
    <w:locked/>
    <w:rsid w:val="009C7E15"/>
    <w:rPr>
      <w:rFonts w:ascii="Arial" w:hAnsi="Arial" w:cs="Times New Roman"/>
      <w:sz w:val="28"/>
      <w:lang w:val="uk-UA" w:eastAsia="ru-RU"/>
    </w:rPr>
  </w:style>
  <w:style w:type="paragraph" w:styleId="a5">
    <w:name w:val="footer"/>
    <w:basedOn w:val="a"/>
    <w:link w:val="a6"/>
    <w:uiPriority w:val="99"/>
    <w:rsid w:val="009C7E15"/>
    <w:pPr>
      <w:tabs>
        <w:tab w:val="center" w:pos="4844"/>
        <w:tab w:val="right" w:pos="9689"/>
      </w:tabs>
    </w:pPr>
    <w:rPr>
      <w:rFonts w:ascii="Arial" w:hAnsi="Arial"/>
      <w:sz w:val="28"/>
      <w:szCs w:val="20"/>
      <w:lang w:val="uk-UA"/>
    </w:rPr>
  </w:style>
  <w:style w:type="character" w:customStyle="1" w:styleId="a6">
    <w:name w:val="Нижній колонтитул Знак"/>
    <w:link w:val="a5"/>
    <w:uiPriority w:val="99"/>
    <w:locked/>
    <w:rsid w:val="009C7E15"/>
    <w:rPr>
      <w:rFonts w:ascii="Arial" w:hAnsi="Arial" w:cs="Times New Roman"/>
      <w:sz w:val="28"/>
      <w:lang w:val="uk-UA" w:eastAsia="ru-RU"/>
    </w:rPr>
  </w:style>
  <w:style w:type="character" w:styleId="a7">
    <w:name w:val="Hyperlink"/>
    <w:uiPriority w:val="99"/>
    <w:rsid w:val="009C7E15"/>
    <w:rPr>
      <w:rFonts w:cs="Times New Roman"/>
      <w:color w:val="0000FF"/>
      <w:u w:val="single"/>
    </w:rPr>
  </w:style>
  <w:style w:type="paragraph" w:styleId="a8">
    <w:name w:val="Balloon Text"/>
    <w:basedOn w:val="a"/>
    <w:link w:val="a9"/>
    <w:uiPriority w:val="99"/>
    <w:rsid w:val="008A27E0"/>
    <w:rPr>
      <w:rFonts w:ascii="Tahoma" w:hAnsi="Tahoma" w:cs="Tahoma"/>
      <w:sz w:val="16"/>
      <w:szCs w:val="16"/>
      <w:lang w:val="uk-UA"/>
    </w:rPr>
  </w:style>
  <w:style w:type="character" w:customStyle="1" w:styleId="a9">
    <w:name w:val="Текст у виносці Знак"/>
    <w:link w:val="a8"/>
    <w:uiPriority w:val="99"/>
    <w:locked/>
    <w:rsid w:val="008A27E0"/>
    <w:rPr>
      <w:rFonts w:ascii="Tahoma" w:hAnsi="Tahoma" w:cs="Tahoma"/>
      <w:sz w:val="16"/>
      <w:szCs w:val="16"/>
      <w:lang w:val="uk-UA" w:eastAsia="ru-RU"/>
    </w:rPr>
  </w:style>
  <w:style w:type="paragraph" w:styleId="aa">
    <w:name w:val="Body Text"/>
    <w:basedOn w:val="a"/>
    <w:link w:val="ab"/>
    <w:uiPriority w:val="99"/>
    <w:locked/>
    <w:rsid w:val="008D4613"/>
    <w:rPr>
      <w:sz w:val="28"/>
      <w:lang w:val="uk-UA"/>
    </w:rPr>
  </w:style>
  <w:style w:type="character" w:customStyle="1" w:styleId="ab">
    <w:name w:val="Основний текст Знак"/>
    <w:link w:val="aa"/>
    <w:uiPriority w:val="99"/>
    <w:semiHidden/>
    <w:locked/>
    <w:rsid w:val="005B4EAC"/>
    <w:rPr>
      <w:rFonts w:cs="Times New Roman"/>
      <w:sz w:val="24"/>
      <w:szCs w:val="24"/>
    </w:rPr>
  </w:style>
  <w:style w:type="character" w:customStyle="1" w:styleId="UnresolvedMention">
    <w:name w:val="Unresolved Mention"/>
    <w:basedOn w:val="a0"/>
    <w:uiPriority w:val="99"/>
    <w:semiHidden/>
    <w:unhideWhenUsed/>
    <w:rsid w:val="00EE0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68432">
      <w:marLeft w:val="0"/>
      <w:marRight w:val="0"/>
      <w:marTop w:val="0"/>
      <w:marBottom w:val="0"/>
      <w:divBdr>
        <w:top w:val="none" w:sz="0" w:space="0" w:color="auto"/>
        <w:left w:val="none" w:sz="0" w:space="0" w:color="auto"/>
        <w:bottom w:val="none" w:sz="0" w:space="0" w:color="auto"/>
        <w:right w:val="none" w:sz="0" w:space="0" w:color="auto"/>
      </w:divBdr>
    </w:div>
    <w:div w:id="567568433">
      <w:marLeft w:val="0"/>
      <w:marRight w:val="0"/>
      <w:marTop w:val="0"/>
      <w:marBottom w:val="0"/>
      <w:divBdr>
        <w:top w:val="none" w:sz="0" w:space="0" w:color="auto"/>
        <w:left w:val="none" w:sz="0" w:space="0" w:color="auto"/>
        <w:bottom w:val="none" w:sz="0" w:space="0" w:color="auto"/>
        <w:right w:val="none" w:sz="0" w:space="0" w:color="auto"/>
      </w:divBdr>
    </w:div>
    <w:div w:id="567568434">
      <w:marLeft w:val="0"/>
      <w:marRight w:val="0"/>
      <w:marTop w:val="0"/>
      <w:marBottom w:val="0"/>
      <w:divBdr>
        <w:top w:val="none" w:sz="0" w:space="0" w:color="auto"/>
        <w:left w:val="none" w:sz="0" w:space="0" w:color="auto"/>
        <w:bottom w:val="none" w:sz="0" w:space="0" w:color="auto"/>
        <w:right w:val="none" w:sz="0" w:space="0" w:color="auto"/>
      </w:divBdr>
    </w:div>
    <w:div w:id="853374218">
      <w:bodyDiv w:val="1"/>
      <w:marLeft w:val="0"/>
      <w:marRight w:val="0"/>
      <w:marTop w:val="0"/>
      <w:marBottom w:val="0"/>
      <w:divBdr>
        <w:top w:val="none" w:sz="0" w:space="0" w:color="auto"/>
        <w:left w:val="none" w:sz="0" w:space="0" w:color="auto"/>
        <w:bottom w:val="none" w:sz="0" w:space="0" w:color="auto"/>
        <w:right w:val="none" w:sz="0" w:space="0" w:color="auto"/>
      </w:divBdr>
    </w:div>
    <w:div w:id="167491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post@uon.voladm.gov.ua"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9916F-3990-4AE2-95E0-752260A9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421</Words>
  <Characters>3058</Characters>
  <Application>Microsoft Office Word</Application>
  <DocSecurity>0</DocSecurity>
  <Lines>25</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Andrew-Lutsk Fly</dc:creator>
  <cp:lastModifiedBy>Милайчук</cp:lastModifiedBy>
  <cp:revision>8</cp:revision>
  <cp:lastPrinted>2025-06-03T12:48:00Z</cp:lastPrinted>
  <dcterms:created xsi:type="dcterms:W3CDTF">2025-06-03T12:51:00Z</dcterms:created>
  <dcterms:modified xsi:type="dcterms:W3CDTF">2025-11-05T05:29:00Z</dcterms:modified>
</cp:coreProperties>
</file>